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1B9" w:rsidRPr="00B359E0" w:rsidRDefault="009B5AE3" w:rsidP="00661AD6">
      <w:pPr>
        <w:spacing w:line="240" w:lineRule="auto"/>
        <w:jc w:val="center"/>
        <w:rPr>
          <w:rFonts w:ascii="Cambria" w:hAnsi="Cambria"/>
          <w:sz w:val="18"/>
          <w:szCs w:val="18"/>
          <w:rtl/>
        </w:rPr>
      </w:pPr>
      <w:r w:rsidRPr="00B359E0">
        <w:rPr>
          <w:rFonts w:ascii="Cambria" w:hAnsi="Cambria" w:cs="Arial"/>
          <w:noProof/>
          <w:sz w:val="18"/>
          <w:szCs w:val="18"/>
          <w:rtl/>
        </w:rPr>
        <w:drawing>
          <wp:inline distT="0" distB="0" distL="0" distR="0">
            <wp:extent cx="3495675" cy="13049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AE3" w:rsidRPr="00C676ED" w:rsidRDefault="009B5AE3" w:rsidP="00661AD6">
      <w:pPr>
        <w:autoSpaceDE w:val="0"/>
        <w:autoSpaceDN w:val="0"/>
        <w:bidi w:val="0"/>
        <w:adjustRightInd w:val="0"/>
        <w:spacing w:after="0" w:line="240" w:lineRule="auto"/>
        <w:rPr>
          <w:rFonts w:ascii="Cambria" w:hAnsi="Cambria" w:cs="Avenir-Heavy"/>
          <w:b/>
          <w:bCs/>
          <w:color w:val="000000"/>
          <w:sz w:val="38"/>
          <w:szCs w:val="38"/>
        </w:rPr>
      </w:pPr>
      <w:r w:rsidRPr="00C676ED">
        <w:rPr>
          <w:rFonts w:ascii="Cambria" w:hAnsi="Cambria" w:cs="Avenir-Black"/>
          <w:b/>
          <w:bCs/>
          <w:color w:val="009400"/>
          <w:sz w:val="38"/>
          <w:szCs w:val="38"/>
        </w:rPr>
        <w:t xml:space="preserve">511.1 </w:t>
      </w:r>
      <w:r w:rsidRPr="00C676ED">
        <w:rPr>
          <w:rFonts w:ascii="Cambria" w:hAnsi="Cambria" w:cs="Avenir-Heavy"/>
          <w:b/>
          <w:bCs/>
          <w:color w:val="000000"/>
          <w:sz w:val="38"/>
          <w:szCs w:val="38"/>
        </w:rPr>
        <w:t>Acute Poststreptococcal</w:t>
      </w:r>
    </w:p>
    <w:p w:rsidR="009B5AE3" w:rsidRPr="00C676ED" w:rsidRDefault="009B5AE3" w:rsidP="00661AD6">
      <w:pPr>
        <w:autoSpaceDE w:val="0"/>
        <w:autoSpaceDN w:val="0"/>
        <w:bidi w:val="0"/>
        <w:adjustRightInd w:val="0"/>
        <w:spacing w:after="0" w:line="240" w:lineRule="auto"/>
        <w:rPr>
          <w:rFonts w:ascii="Cambria" w:hAnsi="Cambria" w:cs="Avenir-Heavy"/>
          <w:b/>
          <w:bCs/>
          <w:color w:val="000000"/>
          <w:sz w:val="38"/>
          <w:szCs w:val="38"/>
        </w:rPr>
      </w:pPr>
      <w:r w:rsidRPr="00C676ED">
        <w:rPr>
          <w:rFonts w:ascii="Cambria" w:hAnsi="Cambria" w:cs="Avenir-Heavy"/>
          <w:b/>
          <w:bCs/>
          <w:color w:val="000000"/>
          <w:sz w:val="38"/>
          <w:szCs w:val="38"/>
        </w:rPr>
        <w:t>Glomerulonephritis</w:t>
      </w:r>
    </w:p>
    <w:p w:rsidR="009B5AE3" w:rsidRPr="00C676ED" w:rsidRDefault="009B5AE3" w:rsidP="00661AD6">
      <w:pPr>
        <w:autoSpaceDE w:val="0"/>
        <w:autoSpaceDN w:val="0"/>
        <w:bidi w:val="0"/>
        <w:adjustRightInd w:val="0"/>
        <w:spacing w:after="0" w:line="240" w:lineRule="auto"/>
        <w:rPr>
          <w:rFonts w:ascii="Cambria" w:hAnsi="Cambria" w:cs="Avenir-LightOblique"/>
          <w:b/>
          <w:bCs/>
          <w:i/>
          <w:iCs/>
          <w:color w:val="00009A"/>
          <w:sz w:val="38"/>
          <w:szCs w:val="38"/>
        </w:rPr>
      </w:pPr>
      <w:r w:rsidRPr="00C676ED">
        <w:rPr>
          <w:rFonts w:ascii="Cambria" w:hAnsi="Cambria" w:cs="Avenir-LightOblique"/>
          <w:b/>
          <w:bCs/>
          <w:i/>
          <w:iCs/>
          <w:color w:val="00009A"/>
          <w:sz w:val="38"/>
          <w:szCs w:val="38"/>
        </w:rPr>
        <w:t>Cynthia G. Pan and Ellis D. Avner</w:t>
      </w:r>
    </w:p>
    <w:p w:rsidR="003C64AA" w:rsidRPr="00B359E0" w:rsidRDefault="003C64AA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3C64AA" w:rsidRPr="00B359E0" w:rsidRDefault="009B5AE3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b/>
          <w:bCs/>
          <w:color w:val="FF0000"/>
          <w:sz w:val="28"/>
          <w:szCs w:val="28"/>
        </w:rPr>
        <w:t xml:space="preserve">Group A β-hemolytic streptococcal infections </w:t>
      </w:r>
      <w:r w:rsidRPr="00B359E0">
        <w:rPr>
          <w:rFonts w:ascii="Cambria" w:hAnsi="Cambria" w:cs="MinionPro-Regular"/>
          <w:color w:val="000000"/>
          <w:sz w:val="28"/>
          <w:szCs w:val="28"/>
        </w:rPr>
        <w:t>are common in children</w:t>
      </w:r>
      <w:r w:rsidR="008C0E72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and can lead to the postinfectious complication of acute glomerulonephritis</w:t>
      </w:r>
      <w:r w:rsidR="003C64AA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(GN). </w:t>
      </w:r>
    </w:p>
    <w:p w:rsidR="003C64AA" w:rsidRPr="00B359E0" w:rsidRDefault="003C64AA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9C079C" w:rsidRPr="00B359E0" w:rsidRDefault="009B5AE3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Acute poststreptococcal glomerulonephritis (APSGN) is</w:t>
      </w:r>
      <w:r w:rsidR="003C64AA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a classic example of the </w:t>
      </w:r>
      <w:r w:rsidRPr="00B359E0">
        <w:rPr>
          <w:rFonts w:ascii="Cambria" w:hAnsi="Cambria" w:cs="MinionPro-Regular"/>
          <w:b/>
          <w:bCs/>
          <w:color w:val="000000"/>
          <w:sz w:val="28"/>
          <w:szCs w:val="28"/>
        </w:rPr>
        <w:t>acute nephritic syndrome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 characterized by</w:t>
      </w:r>
      <w:r w:rsidR="003C64AA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the sudden onset of gross hematuria, edema, hypertension, and renal</w:t>
      </w:r>
      <w:r w:rsidR="003C64AA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insufficiency. </w:t>
      </w:r>
    </w:p>
    <w:p w:rsidR="009C079C" w:rsidRPr="00B359E0" w:rsidRDefault="009C079C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F70649" w:rsidRPr="00B359E0" w:rsidRDefault="009B5AE3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It is one of the most common glomerular causes of gross</w:t>
      </w:r>
      <w:r w:rsidR="009C079C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="00F70649" w:rsidRPr="00B359E0">
        <w:rPr>
          <w:rFonts w:ascii="Cambria" w:hAnsi="Cambria" w:cs="MinionPro-Regular"/>
          <w:color w:val="000000"/>
          <w:sz w:val="28"/>
          <w:szCs w:val="28"/>
        </w:rPr>
        <w:t>hematuria in children and is a major cause of morbidity in group A</w:t>
      </w:r>
      <w:r w:rsidR="009C079C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="00F70649" w:rsidRPr="00B359E0">
        <w:rPr>
          <w:rFonts w:ascii="Cambria" w:hAnsi="Cambria" w:cs="MinionPro-Regular"/>
          <w:color w:val="000000"/>
          <w:sz w:val="28"/>
          <w:szCs w:val="28"/>
        </w:rPr>
        <w:t>β-hemolytic streptococcal infections.</w:t>
      </w:r>
    </w:p>
    <w:p w:rsidR="009C079C" w:rsidRPr="00B359E0" w:rsidRDefault="009C079C" w:rsidP="00661AD6">
      <w:pPr>
        <w:autoSpaceDE w:val="0"/>
        <w:autoSpaceDN w:val="0"/>
        <w:bidi w:val="0"/>
        <w:adjustRightInd w:val="0"/>
        <w:spacing w:after="0" w:line="240" w:lineRule="auto"/>
        <w:rPr>
          <w:rFonts w:ascii="Cambria" w:hAnsi="Cambria" w:cs="Avenir-Black"/>
          <w:color w:val="00A6FF"/>
          <w:sz w:val="28"/>
          <w:szCs w:val="28"/>
        </w:rPr>
      </w:pPr>
    </w:p>
    <w:p w:rsidR="00F70649" w:rsidRPr="00C676ED" w:rsidRDefault="00F70649" w:rsidP="00661AD6">
      <w:pPr>
        <w:autoSpaceDE w:val="0"/>
        <w:autoSpaceDN w:val="0"/>
        <w:bidi w:val="0"/>
        <w:adjustRightInd w:val="0"/>
        <w:spacing w:after="0" w:line="240" w:lineRule="auto"/>
        <w:rPr>
          <w:rFonts w:ascii="Cambria" w:hAnsi="Cambria" w:cs="Avenir-Black"/>
          <w:b/>
          <w:bCs/>
          <w:color w:val="002060"/>
          <w:sz w:val="32"/>
          <w:szCs w:val="32"/>
        </w:rPr>
      </w:pPr>
      <w:r w:rsidRPr="00C676ED">
        <w:rPr>
          <w:rFonts w:ascii="Cambria" w:hAnsi="Cambria" w:cs="Avenir-Black"/>
          <w:b/>
          <w:bCs/>
          <w:color w:val="002060"/>
          <w:sz w:val="32"/>
          <w:szCs w:val="32"/>
        </w:rPr>
        <w:t>ETIOLOGY AND EPIDEMIOLOGY</w:t>
      </w:r>
    </w:p>
    <w:p w:rsidR="00B57C07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APSGN follows infection of the throat or skin by certain “nephritogenic”</w:t>
      </w:r>
      <w:r w:rsidR="00B57C0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strains of group A β-hemolytic streptococci. </w:t>
      </w:r>
    </w:p>
    <w:p w:rsidR="00B57C07" w:rsidRPr="00B359E0" w:rsidRDefault="00B57C07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B57C07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Epidemics and</w:t>
      </w:r>
      <w:r w:rsidR="00B57C0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clusters of household (camps, military) cases occur throughout the</w:t>
      </w:r>
      <w:r w:rsidR="00B57C0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world, and 97% of cases occur in less-developed countries. </w:t>
      </w:r>
    </w:p>
    <w:p w:rsidR="00B57C07" w:rsidRPr="00B359E0" w:rsidRDefault="00B57C07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B57C07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The overall</w:t>
      </w:r>
      <w:r w:rsidR="00B57C0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incidence has decreased in industrialized nations, presumably as a</w:t>
      </w:r>
      <w:r w:rsidR="00B57C0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result of improved hygienic conditions and the near eradication of</w:t>
      </w:r>
      <w:r w:rsidR="00B57C0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streptococcal pyoderma. </w:t>
      </w:r>
    </w:p>
    <w:p w:rsidR="00C676ED" w:rsidRDefault="00C676ED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F70649" w:rsidRPr="00B359E0" w:rsidRDefault="00F70649" w:rsidP="00C676E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Poststreptococcal GN commonly follows</w:t>
      </w:r>
      <w:r w:rsidR="00B57C0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streptococcal pharyngitis during cold-weather months and streptococcal</w:t>
      </w:r>
      <w:r w:rsidR="00B57C0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skin infections or pyoderma during warm-weather months.</w:t>
      </w:r>
    </w:p>
    <w:p w:rsidR="00C676ED" w:rsidRDefault="00C676ED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F70649" w:rsidRPr="00B359E0" w:rsidRDefault="00F70649" w:rsidP="00C676E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lastRenderedPageBreak/>
        <w:t>Although epidemics of nephritis have been described in association</w:t>
      </w:r>
      <w:r w:rsidR="00B57C0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with throat (serotypes M1, M4, M25, and some strains of M12) and</w:t>
      </w:r>
      <w:r w:rsidR="00393AC9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skin (serotype M49) infections, this disease is most commonly</w:t>
      </w:r>
      <w:r w:rsidR="00393AC9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sporadic.</w:t>
      </w:r>
    </w:p>
    <w:p w:rsidR="00393AC9" w:rsidRPr="00B359E0" w:rsidRDefault="00393AC9" w:rsidP="00661AD6">
      <w:pPr>
        <w:autoSpaceDE w:val="0"/>
        <w:autoSpaceDN w:val="0"/>
        <w:bidi w:val="0"/>
        <w:adjustRightInd w:val="0"/>
        <w:spacing w:after="0" w:line="240" w:lineRule="auto"/>
        <w:rPr>
          <w:rFonts w:ascii="Cambria" w:hAnsi="Cambria" w:cs="Avenir-Black"/>
          <w:color w:val="00A6FF"/>
          <w:sz w:val="28"/>
          <w:szCs w:val="28"/>
        </w:rPr>
      </w:pPr>
    </w:p>
    <w:p w:rsidR="00F70649" w:rsidRPr="00C676ED" w:rsidRDefault="00F70649" w:rsidP="00661AD6">
      <w:pPr>
        <w:autoSpaceDE w:val="0"/>
        <w:autoSpaceDN w:val="0"/>
        <w:bidi w:val="0"/>
        <w:adjustRightInd w:val="0"/>
        <w:spacing w:after="0" w:line="240" w:lineRule="auto"/>
        <w:rPr>
          <w:rFonts w:ascii="Cambria" w:hAnsi="Cambria" w:cs="Avenir-Black"/>
          <w:b/>
          <w:bCs/>
          <w:color w:val="002060"/>
          <w:sz w:val="32"/>
          <w:szCs w:val="32"/>
        </w:rPr>
      </w:pPr>
      <w:r w:rsidRPr="00C676ED">
        <w:rPr>
          <w:rFonts w:ascii="Cambria" w:hAnsi="Cambria" w:cs="Avenir-Black"/>
          <w:b/>
          <w:bCs/>
          <w:color w:val="002060"/>
          <w:sz w:val="32"/>
          <w:szCs w:val="32"/>
        </w:rPr>
        <w:t>PATHOLOGY</w:t>
      </w:r>
    </w:p>
    <w:p w:rsidR="00BC4332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Glomeruli appear enlarged and relatively bloodless and show diffuse</w:t>
      </w:r>
      <w:r w:rsidR="00BC4332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mesangial cell proliferation, with an increase in mesangial matrix (Fig.</w:t>
      </w:r>
      <w:r w:rsidR="00BC4332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511-1). </w:t>
      </w:r>
    </w:p>
    <w:p w:rsidR="00BC4332" w:rsidRPr="00B359E0" w:rsidRDefault="00BC4332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BC4332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Polymorphonuclear leukocyte infiltration is common in glomeruli</w:t>
      </w:r>
      <w:r w:rsidR="00BC4332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during the early stage of the disease. Crescents and interstitial</w:t>
      </w:r>
      <w:r w:rsidR="00BC4332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inflammation may be seen in severe cases, but these changes are not</w:t>
      </w:r>
      <w:r w:rsidR="00BC4332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specific for poststreptococcal GN. </w:t>
      </w:r>
    </w:p>
    <w:p w:rsidR="00BC4332" w:rsidRPr="00B359E0" w:rsidRDefault="00BC4332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BC4332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Immunofluorescence microscopy</w:t>
      </w:r>
      <w:r w:rsidR="00BC4332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reveals a pattern of “lumpy-bumpy” deposits of immunoglobulin and</w:t>
      </w:r>
      <w:r w:rsidR="00BC4332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complement on the glomerular basement membrane and in the</w:t>
      </w:r>
      <w:r w:rsidR="00BC4332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mesangium. </w:t>
      </w:r>
    </w:p>
    <w:p w:rsidR="00BC4332" w:rsidRPr="00B359E0" w:rsidRDefault="00BC4332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F70649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On electron microscopy, electron-dense deposits, or</w:t>
      </w:r>
      <w:r w:rsidR="00BC4332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“humps,” are observed on the epithelial side of the glomerular basement</w:t>
      </w:r>
      <w:r w:rsidR="00BC4332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membrane (Fig. 511-2).</w:t>
      </w:r>
    </w:p>
    <w:p w:rsidR="00C676ED" w:rsidRPr="00B359E0" w:rsidRDefault="00C676ED" w:rsidP="00C676E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4E111C" w:rsidRPr="00B359E0" w:rsidRDefault="004E111C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noProof/>
          <w:color w:val="000000"/>
          <w:sz w:val="28"/>
          <w:szCs w:val="28"/>
        </w:rPr>
        <w:drawing>
          <wp:inline distT="0" distB="0" distL="0" distR="0">
            <wp:extent cx="4184015" cy="2726055"/>
            <wp:effectExtent l="19050" t="0" r="698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015" cy="272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3C1" w:rsidRPr="00B359E0" w:rsidRDefault="00C0066B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916680" cy="3787140"/>
            <wp:effectExtent l="19050" t="0" r="762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378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332" w:rsidRPr="00B359E0" w:rsidRDefault="00BC4332" w:rsidP="00661AD6">
      <w:pPr>
        <w:autoSpaceDE w:val="0"/>
        <w:autoSpaceDN w:val="0"/>
        <w:bidi w:val="0"/>
        <w:adjustRightInd w:val="0"/>
        <w:spacing w:after="0" w:line="240" w:lineRule="auto"/>
        <w:rPr>
          <w:rFonts w:ascii="Cambria" w:hAnsi="Cambria" w:cs="Avenir-Black"/>
          <w:color w:val="00A6FF"/>
          <w:sz w:val="28"/>
          <w:szCs w:val="28"/>
        </w:rPr>
      </w:pPr>
    </w:p>
    <w:p w:rsidR="00F70649" w:rsidRPr="00C676ED" w:rsidRDefault="00F70649" w:rsidP="00661AD6">
      <w:pPr>
        <w:autoSpaceDE w:val="0"/>
        <w:autoSpaceDN w:val="0"/>
        <w:bidi w:val="0"/>
        <w:adjustRightInd w:val="0"/>
        <w:spacing w:after="0" w:line="240" w:lineRule="auto"/>
        <w:rPr>
          <w:rFonts w:ascii="Cambria" w:hAnsi="Cambria" w:cs="Avenir-Black"/>
          <w:b/>
          <w:bCs/>
          <w:color w:val="002060"/>
          <w:sz w:val="32"/>
          <w:szCs w:val="32"/>
        </w:rPr>
      </w:pPr>
      <w:r w:rsidRPr="00C676ED">
        <w:rPr>
          <w:rFonts w:ascii="Cambria" w:hAnsi="Cambria" w:cs="Avenir-Black"/>
          <w:b/>
          <w:bCs/>
          <w:color w:val="002060"/>
          <w:sz w:val="32"/>
          <w:szCs w:val="32"/>
        </w:rPr>
        <w:t>PATHOGENESIS</w:t>
      </w:r>
    </w:p>
    <w:p w:rsidR="00220082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Morphologic studies and a depression in the serum complement (C3)</w:t>
      </w:r>
      <w:r w:rsidR="00220082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level provide strong evidence that ASPGN is mediated by immune</w:t>
      </w:r>
      <w:r w:rsidR="00220082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complexes. </w:t>
      </w:r>
    </w:p>
    <w:p w:rsidR="00220082" w:rsidRPr="00B359E0" w:rsidRDefault="00220082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8A2CCA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Circulating immune complex formation with streptococcal</w:t>
      </w:r>
      <w:r w:rsidR="00220082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antigens and subsequent glomerular deposition is thought less likely</w:t>
      </w:r>
      <w:r w:rsidR="008A2CCA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to be a pathogenic mechanism. </w:t>
      </w:r>
    </w:p>
    <w:p w:rsidR="008A2CCA" w:rsidRPr="00B359E0" w:rsidRDefault="008A2CCA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F70649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Molecular mimicry whereby circulating</w:t>
      </w:r>
      <w:r w:rsidR="008A2CCA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antibodies elicited by streptococcal antigens react with normal</w:t>
      </w:r>
      <w:r w:rsidR="008A2CCA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glomerular antigens, in situ immune complex formation of antistreptococcal</w:t>
      </w:r>
      <w:r w:rsidR="002D4CF4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antibodies with glomerular deposited antigen, and complement</w:t>
      </w:r>
      <w:r w:rsidR="002D4CF4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activation by directly deposited streptococcal antigens continue</w:t>
      </w:r>
      <w:r w:rsidR="00292E3B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to be considered as probable mechanisms of immunologic injury.</w:t>
      </w:r>
    </w:p>
    <w:p w:rsidR="00CE4645" w:rsidRPr="00B359E0" w:rsidRDefault="00CE4645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F70649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Group A streptococci possess M proteins, and nephritogenic strains</w:t>
      </w:r>
      <w:r w:rsidR="00CE4645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are related to the M protein serotype. The search for the precise nephritogenic</w:t>
      </w:r>
      <w:r w:rsidR="00CE4645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antigen(s) that cause disease suggests that streptococcal pyogenic</w:t>
      </w:r>
      <w:r w:rsidR="00CE4645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exotoxin (SPE) B and nephritis-associated streptococcal plasmin</w:t>
      </w:r>
      <w:r w:rsidR="00CE4645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receptor are promising candidates. Both have been identified in glomeruli</w:t>
      </w:r>
      <w:r w:rsidR="00CE4645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of affected patients, and in 1 study, circulating antibodies to SPE</w:t>
      </w:r>
      <w:r w:rsidR="00CE4645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B were found in all patients. Cross-</w:t>
      </w:r>
      <w:r w:rsidRPr="00B359E0">
        <w:rPr>
          <w:rFonts w:ascii="Cambria" w:hAnsi="Cambria" w:cs="MinionPro-Regular"/>
          <w:color w:val="000000"/>
          <w:sz w:val="28"/>
          <w:szCs w:val="28"/>
        </w:rPr>
        <w:lastRenderedPageBreak/>
        <w:t>reactivity of SPE B and other M</w:t>
      </w:r>
      <w:r w:rsidR="00CE4645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proteins with various components of the glomerular basement membrane</w:t>
      </w:r>
      <w:r w:rsidR="00CE4645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also give evidence for molecular mimicry.</w:t>
      </w:r>
    </w:p>
    <w:p w:rsidR="00CE4645" w:rsidRPr="00B359E0" w:rsidRDefault="00CE4645" w:rsidP="00661AD6">
      <w:pPr>
        <w:autoSpaceDE w:val="0"/>
        <w:autoSpaceDN w:val="0"/>
        <w:bidi w:val="0"/>
        <w:adjustRightInd w:val="0"/>
        <w:spacing w:after="0" w:line="240" w:lineRule="auto"/>
        <w:rPr>
          <w:rFonts w:ascii="Cambria" w:hAnsi="Cambria" w:cs="Avenir-Black"/>
          <w:color w:val="00A6FF"/>
          <w:sz w:val="28"/>
          <w:szCs w:val="28"/>
        </w:rPr>
      </w:pPr>
    </w:p>
    <w:p w:rsidR="00F70649" w:rsidRPr="00C453AB" w:rsidRDefault="00F70649" w:rsidP="00661AD6">
      <w:pPr>
        <w:autoSpaceDE w:val="0"/>
        <w:autoSpaceDN w:val="0"/>
        <w:bidi w:val="0"/>
        <w:adjustRightInd w:val="0"/>
        <w:spacing w:after="0" w:line="240" w:lineRule="auto"/>
        <w:rPr>
          <w:rFonts w:ascii="Cambria" w:hAnsi="Cambria" w:cs="Avenir-Black"/>
          <w:b/>
          <w:bCs/>
          <w:color w:val="002060"/>
          <w:sz w:val="28"/>
          <w:szCs w:val="28"/>
        </w:rPr>
      </w:pPr>
      <w:r w:rsidRPr="00C453AB">
        <w:rPr>
          <w:rFonts w:ascii="Cambria" w:hAnsi="Cambria" w:cs="Avenir-Black"/>
          <w:b/>
          <w:bCs/>
          <w:color w:val="002060"/>
          <w:sz w:val="32"/>
          <w:szCs w:val="32"/>
        </w:rPr>
        <w:t>CLINICAL MANIFESTATIONS</w:t>
      </w:r>
    </w:p>
    <w:p w:rsidR="00E9267D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Poststreptococcal GN is most common in children ages 5-12 yr and</w:t>
      </w:r>
      <w:r w:rsidR="00E9267D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uncommon before the age of 3 yr. </w:t>
      </w:r>
    </w:p>
    <w:p w:rsidR="00E9267D" w:rsidRPr="00B359E0" w:rsidRDefault="00E9267D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650296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The typical patient develops an acute</w:t>
      </w:r>
      <w:r w:rsidR="00E9267D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nephritic syndrome 1-2 wk after an antecedent streptococcal pharyngitis</w:t>
      </w:r>
      <w:r w:rsidR="00650296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or 3-6 wk after a streptococcal pyoderma. </w:t>
      </w:r>
    </w:p>
    <w:p w:rsidR="00650296" w:rsidRPr="00B359E0" w:rsidRDefault="00650296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F70649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The history of a specific</w:t>
      </w:r>
      <w:r w:rsidR="00650296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infection may be absent, because symptoms may have been mild or</w:t>
      </w:r>
      <w:r w:rsidR="00650296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have resolved without patients receiving specific treatment or seeking</w:t>
      </w:r>
      <w:r w:rsidR="00650296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the care of a medical provider.</w:t>
      </w:r>
    </w:p>
    <w:p w:rsidR="0098385F" w:rsidRPr="00B359E0" w:rsidRDefault="0098385F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9256D7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The severity of kidney involvement varies from asymptomatic</w:t>
      </w:r>
      <w:r w:rsidR="0098385F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microscopic hematuria with normal renal function to gross hematuria</w:t>
      </w:r>
      <w:r w:rsidR="0098385F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with acute renal failure. Depending on the severity of renal involvement,</w:t>
      </w:r>
      <w:r w:rsidR="0098385F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patients can develop various degrees of edema, hypertension,</w:t>
      </w:r>
      <w:r w:rsidR="0098385F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and oliguria. </w:t>
      </w:r>
    </w:p>
    <w:p w:rsidR="009256D7" w:rsidRPr="00B359E0" w:rsidRDefault="009256D7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9256D7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Patients are at risk for developing encephalopathy and/or</w:t>
      </w:r>
      <w:r w:rsidR="009256D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heart failure secondary to hypertension or hypervolemia. Hypertensive</w:t>
      </w:r>
      <w:r w:rsidR="009256D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encephalopathy must be considered in patients with blurred vision,</w:t>
      </w:r>
      <w:r w:rsidR="009256D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severe headaches, altered mental status, or new seizures. </w:t>
      </w:r>
    </w:p>
    <w:p w:rsidR="009256D7" w:rsidRPr="00B359E0" w:rsidRDefault="009256D7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5F708F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The effects of</w:t>
      </w:r>
      <w:r w:rsidR="009256D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acute hypertension not only depend on the severity of hypertension</w:t>
      </w:r>
      <w:r w:rsidR="005F708F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but also the absolute change in comparison to the patient’s baseline</w:t>
      </w:r>
      <w:r w:rsidR="005F708F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blood pressure and the rate at which it has risen. </w:t>
      </w:r>
    </w:p>
    <w:p w:rsidR="005F708F" w:rsidRPr="00B359E0" w:rsidRDefault="005F708F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5F708F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Respiratory distress,</w:t>
      </w:r>
      <w:r w:rsidR="005F708F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orthopnea, and cough may be symptoms of pulmonary edema and</w:t>
      </w:r>
      <w:r w:rsidR="005F708F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heart failure. </w:t>
      </w:r>
    </w:p>
    <w:p w:rsidR="005F708F" w:rsidRPr="00B359E0" w:rsidRDefault="005F708F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5F708F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Peripheral edema typically results from salt and water</w:t>
      </w:r>
      <w:r w:rsidR="005F708F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retention and is common; nephrotic syndrome develops in a minority</w:t>
      </w:r>
      <w:r w:rsidR="005F708F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(&lt;5%) of childhood cases. </w:t>
      </w:r>
    </w:p>
    <w:p w:rsidR="005F708F" w:rsidRPr="00B359E0" w:rsidRDefault="005F708F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FB18C6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Nonspecific symptoms such as malaise, lethargy,</w:t>
      </w:r>
      <w:r w:rsidR="005F708F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abdominal pain, or flank pain are common. </w:t>
      </w:r>
    </w:p>
    <w:p w:rsidR="00FB18C6" w:rsidRPr="00B359E0" w:rsidRDefault="00FB18C6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F70649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lastRenderedPageBreak/>
        <w:t>Atypical presentations</w:t>
      </w:r>
      <w:r w:rsidR="00FB18C6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of APSGN include those with subclinical disease and those with</w:t>
      </w:r>
      <w:r w:rsidR="00FB18C6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severe symptoms but an absence of initial urinary abnormalities; in</w:t>
      </w:r>
      <w:r w:rsidR="00FB18C6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individuals who present with a purpuric rash, it is difficult to distinguish</w:t>
      </w:r>
      <w:r w:rsidR="00FB18C6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APSGN from Henoch-Sch</w:t>
      </w:r>
      <w:r w:rsidRPr="00B359E0">
        <w:rPr>
          <w:rFonts w:ascii="Cambria" w:hAnsi="Cambria" w:cs="MinionPro-Regular"/>
          <w:color w:val="000000"/>
          <w:sz w:val="28"/>
          <w:szCs w:val="28"/>
          <w:rtl/>
        </w:rPr>
        <w:t>ِ</w:t>
      </w:r>
      <w:r w:rsidRPr="00B359E0">
        <w:rPr>
          <w:rFonts w:ascii="Cambria" w:hAnsi="Cambria" w:cs="MinionPro-Regular"/>
          <w:color w:val="000000"/>
          <w:sz w:val="28"/>
          <w:szCs w:val="28"/>
        </w:rPr>
        <w:t>nlein purpura without a renal biopsy.</w:t>
      </w:r>
    </w:p>
    <w:p w:rsidR="00B86D27" w:rsidRPr="00B359E0" w:rsidRDefault="00B86D27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F70649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The acute phase generally resolves within 6-8 wk. Although urinary</w:t>
      </w:r>
      <w:r w:rsidR="00B86D2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protein excretion and hypertension usually normalize by 4-6 wk after</w:t>
      </w:r>
      <w:r w:rsidR="00B86D2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onset, persistent microscopic hematuria can persist for 1-2 yr after the</w:t>
      </w:r>
      <w:r w:rsidR="00EE734A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initial presentation.</w:t>
      </w:r>
    </w:p>
    <w:p w:rsidR="00EE734A" w:rsidRPr="00B359E0" w:rsidRDefault="00EE734A" w:rsidP="00661AD6">
      <w:pPr>
        <w:autoSpaceDE w:val="0"/>
        <w:autoSpaceDN w:val="0"/>
        <w:bidi w:val="0"/>
        <w:adjustRightInd w:val="0"/>
        <w:spacing w:after="0" w:line="240" w:lineRule="auto"/>
        <w:rPr>
          <w:rFonts w:ascii="Cambria" w:hAnsi="Cambria" w:cs="Avenir-Black"/>
          <w:color w:val="00A6FF"/>
          <w:sz w:val="28"/>
          <w:szCs w:val="28"/>
        </w:rPr>
      </w:pPr>
    </w:p>
    <w:p w:rsidR="00F70649" w:rsidRPr="00C453AB" w:rsidRDefault="00F70649" w:rsidP="00661AD6">
      <w:pPr>
        <w:autoSpaceDE w:val="0"/>
        <w:autoSpaceDN w:val="0"/>
        <w:bidi w:val="0"/>
        <w:adjustRightInd w:val="0"/>
        <w:spacing w:after="0" w:line="240" w:lineRule="auto"/>
        <w:rPr>
          <w:rFonts w:ascii="Cambria" w:hAnsi="Cambria" w:cs="Avenir-Black"/>
          <w:b/>
          <w:bCs/>
          <w:color w:val="002060"/>
          <w:sz w:val="32"/>
          <w:szCs w:val="32"/>
        </w:rPr>
      </w:pPr>
      <w:r w:rsidRPr="00C453AB">
        <w:rPr>
          <w:rFonts w:ascii="Cambria" w:hAnsi="Cambria" w:cs="Avenir-Black"/>
          <w:b/>
          <w:bCs/>
          <w:color w:val="002060"/>
          <w:sz w:val="32"/>
          <w:szCs w:val="32"/>
        </w:rPr>
        <w:t>DIAGNOSIS</w:t>
      </w:r>
    </w:p>
    <w:p w:rsidR="00932B45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b/>
          <w:bCs/>
          <w:color w:val="000000" w:themeColor="text1"/>
          <w:sz w:val="28"/>
          <w:szCs w:val="28"/>
        </w:rPr>
        <w:t>Urinalysis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 demonstrates red blood cells, often in association with red</w:t>
      </w:r>
      <w:r w:rsidR="006A262F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blood cell casts, proteinuria, and polymorphonuclear leukocytes. </w:t>
      </w:r>
    </w:p>
    <w:p w:rsidR="00932B45" w:rsidRPr="00B359E0" w:rsidRDefault="00932B45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932B45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A mild normochromic anemia may be present from hemodilution and</w:t>
      </w:r>
      <w:r w:rsidR="00932B45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low-grade hemolysis. </w:t>
      </w:r>
    </w:p>
    <w:p w:rsidR="00932B45" w:rsidRPr="00B359E0" w:rsidRDefault="00932B45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F70649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The </w:t>
      </w:r>
      <w:r w:rsidRPr="00B359E0">
        <w:rPr>
          <w:rFonts w:ascii="Cambria" w:hAnsi="Cambria" w:cs="MinionPro-Regular"/>
          <w:b/>
          <w:bCs/>
          <w:color w:val="000000"/>
          <w:sz w:val="28"/>
          <w:szCs w:val="28"/>
        </w:rPr>
        <w:t>serum C3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 level is significantly reduced in</w:t>
      </w:r>
      <w:r w:rsidR="00A8225F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&gt;90% of patients in the acute phase, and returns to normal 6-8 wk after</w:t>
      </w:r>
      <w:r w:rsidR="00A8225F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onset. Although serum CH50 is commonly depressed, C4 is most often</w:t>
      </w:r>
      <w:r w:rsidR="00A8225F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normal in APSGN, or only mildly depressed.</w:t>
      </w:r>
    </w:p>
    <w:p w:rsidR="00A8225F" w:rsidRPr="00B359E0" w:rsidRDefault="00A8225F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F70649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Confirmation of the diagnosis requires clear </w:t>
      </w:r>
      <w:r w:rsidRPr="00B359E0">
        <w:rPr>
          <w:rFonts w:ascii="Cambria" w:hAnsi="Cambria" w:cs="MinionPro-Regular"/>
          <w:b/>
          <w:bCs/>
          <w:color w:val="000000"/>
          <w:sz w:val="28"/>
          <w:szCs w:val="28"/>
        </w:rPr>
        <w:t>evidence of a prior</w:t>
      </w:r>
      <w:r w:rsidR="00A8225F" w:rsidRPr="00B359E0">
        <w:rPr>
          <w:rFonts w:ascii="Cambria" w:hAnsi="Cambria" w:cs="MinionPro-Regular"/>
          <w:b/>
          <w:bCs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b/>
          <w:bCs/>
          <w:color w:val="000000"/>
          <w:sz w:val="28"/>
          <w:szCs w:val="28"/>
        </w:rPr>
        <w:t>streptococcal infection.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 A positive throat culture report might support</w:t>
      </w:r>
      <w:r w:rsidR="00A8225F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the diagnosis or might represent the carrier state. A rising antibody</w:t>
      </w:r>
      <w:r w:rsidR="00A8225F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titer to streptococcal antigen(s) confirms a recent streptococcal infection.</w:t>
      </w:r>
    </w:p>
    <w:p w:rsidR="00A8225F" w:rsidRPr="00B359E0" w:rsidRDefault="00A8225F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F70649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b/>
          <w:bCs/>
          <w:color w:val="000000"/>
          <w:sz w:val="28"/>
          <w:szCs w:val="28"/>
        </w:rPr>
        <w:t>The antistreptolysin O titer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 is commonly elevated after a pharyngeal</w:t>
      </w:r>
      <w:r w:rsidR="00A8225F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infection but rarely increases after streptococcal skin infections.</w:t>
      </w:r>
    </w:p>
    <w:p w:rsidR="00A8225F" w:rsidRPr="00B359E0" w:rsidRDefault="00A8225F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887A44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The best single antibody titer to document cutaneous streptococcal</w:t>
      </w:r>
      <w:r w:rsidR="00A8225F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infection is the </w:t>
      </w:r>
      <w:r w:rsidRPr="00B359E0">
        <w:rPr>
          <w:rFonts w:ascii="Cambria" w:hAnsi="Cambria" w:cs="MinionPro-Regular"/>
          <w:b/>
          <w:bCs/>
          <w:color w:val="000000"/>
          <w:sz w:val="28"/>
          <w:szCs w:val="28"/>
        </w:rPr>
        <w:t>antideoxyribonuclease B level.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</w:p>
    <w:p w:rsidR="00887A44" w:rsidRPr="00B359E0" w:rsidRDefault="00887A44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8116DE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If available, a positive</w:t>
      </w:r>
      <w:r w:rsidR="00887A44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streptozyme screen (which measures multiple antibodies to different</w:t>
      </w:r>
      <w:r w:rsidR="008116DE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streptococcal antigens) is a valuable diagnostic tool. </w:t>
      </w:r>
    </w:p>
    <w:p w:rsidR="008116DE" w:rsidRPr="00B359E0" w:rsidRDefault="008116DE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F70649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lastRenderedPageBreak/>
        <w:t>Serologic evidence</w:t>
      </w:r>
      <w:r w:rsidR="008116DE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for streptococcal infections is more sensitive than the history of recent</w:t>
      </w:r>
      <w:r w:rsidR="008116DE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infections and far more sensitive than positive bacterial cultures</w:t>
      </w:r>
      <w:r w:rsidR="008116DE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obtained at the time of onset of acute nephritis.</w:t>
      </w:r>
    </w:p>
    <w:p w:rsidR="008116DE" w:rsidRPr="00B359E0" w:rsidRDefault="008116DE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8116DE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Magnetic resonance imaging of the brain is indicated in patients</w:t>
      </w:r>
      <w:r w:rsidR="008116DE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with severe neurologic symptoms and can demonstrate posterior</w:t>
      </w:r>
      <w:r w:rsidR="008116DE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reversible encephalopathy syndrome in the parietooccipital areas on</w:t>
      </w:r>
      <w:r w:rsidR="008116DE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T2-weighted images. </w:t>
      </w:r>
    </w:p>
    <w:p w:rsidR="008116DE" w:rsidRPr="00B359E0" w:rsidRDefault="008116DE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DF0250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Chest x-ray is indicated in those with signs of</w:t>
      </w:r>
      <w:r w:rsidR="00DF0250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heart failure or respiratory distress, or physical exam findings of a heart</w:t>
      </w:r>
      <w:r w:rsidR="00DF0250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gallop, decreased breath sounds, rales, or hypoxemia.</w:t>
      </w:r>
      <w:r w:rsidR="00DF0250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</w:p>
    <w:p w:rsidR="00DF0250" w:rsidRPr="00B359E0" w:rsidRDefault="00DF0250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716813" w:rsidRPr="00B359E0" w:rsidRDefault="00F70649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b/>
          <w:bCs/>
          <w:color w:val="FF0000"/>
          <w:sz w:val="28"/>
          <w:szCs w:val="28"/>
        </w:rPr>
        <w:t>The clinical diagnosis of poststreptococcal GN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 is quite likely in a</w:t>
      </w:r>
      <w:r w:rsidR="00DF0250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child presenting with acute nephritic syndrome, evidence of recent</w:t>
      </w:r>
      <w:r w:rsidR="00716813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="00E920E3" w:rsidRPr="00B359E0">
        <w:rPr>
          <w:rFonts w:ascii="Cambria" w:hAnsi="Cambria" w:cs="MinionPro-Regular"/>
          <w:color w:val="000000"/>
          <w:sz w:val="28"/>
          <w:szCs w:val="28"/>
        </w:rPr>
        <w:t xml:space="preserve">streptococcal infection, and a low C3 level. </w:t>
      </w:r>
    </w:p>
    <w:p w:rsidR="00716813" w:rsidRPr="00B359E0" w:rsidRDefault="00716813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716813" w:rsidRPr="00B359E0" w:rsidRDefault="00E920E3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However, it is important</w:t>
      </w:r>
      <w:r w:rsidR="00716813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to consider other diagnoses such as systemic lupus erythematosus,</w:t>
      </w:r>
      <w:r w:rsidR="00716813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endocarditis, membranoproliferative GN, and an acute exacerbation of</w:t>
      </w:r>
      <w:r w:rsidR="00716813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chronic GN. </w:t>
      </w:r>
    </w:p>
    <w:p w:rsidR="00716813" w:rsidRPr="00B359E0" w:rsidRDefault="00716813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5117D6" w:rsidRPr="00B359E0" w:rsidRDefault="00E920E3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b/>
          <w:bCs/>
          <w:color w:val="FF0000"/>
          <w:sz w:val="28"/>
          <w:szCs w:val="28"/>
        </w:rPr>
        <w:t>Renal biopsy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 should be considered only in the presence</w:t>
      </w:r>
      <w:r w:rsidR="005117D6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of acute renal failure, nephrotic syndrome, absence of evidence of</w:t>
      </w:r>
      <w:r w:rsidR="005117D6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streptococcal infection, or normal complement levels. In addition,</w:t>
      </w:r>
      <w:r w:rsidR="005117D6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renal biopsy is considered when hematuria and proteinuria, diminished</w:t>
      </w:r>
      <w:r w:rsidR="005117D6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renal function, and/or a low C3 level persist more than 2 mo</w:t>
      </w:r>
      <w:r w:rsidR="005117D6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after onset. </w:t>
      </w:r>
    </w:p>
    <w:p w:rsidR="005117D6" w:rsidRPr="00B359E0" w:rsidRDefault="005117D6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E920E3" w:rsidRPr="00B359E0" w:rsidRDefault="00E920E3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Persistent hypocomplementemia can indicate a chronic</w:t>
      </w:r>
      <w:r w:rsidR="005117D6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form of postinfectious GN or another disease such as membranoproliferative</w:t>
      </w:r>
      <w:r w:rsidR="00194696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GN.</w:t>
      </w:r>
    </w:p>
    <w:p w:rsidR="00194696" w:rsidRPr="00B359E0" w:rsidRDefault="00194696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194696" w:rsidRPr="00B359E0" w:rsidRDefault="00E920E3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b/>
          <w:bCs/>
          <w:color w:val="FF0000"/>
          <w:sz w:val="28"/>
          <w:szCs w:val="28"/>
        </w:rPr>
        <w:t>The differential diagnosis of poststreptococcal GN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 includes many of</w:t>
      </w:r>
      <w:r w:rsidR="00194696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the causes of hematuria listed in Tables 509-2 and 511-1, and an algorithm</w:t>
      </w:r>
      <w:r w:rsidR="00194696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to help with diagnosis is presented in Figure 511-3. </w:t>
      </w:r>
    </w:p>
    <w:p w:rsidR="00194696" w:rsidRPr="00B359E0" w:rsidRDefault="00194696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194696" w:rsidRPr="00B359E0" w:rsidRDefault="00E920E3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b/>
          <w:bCs/>
          <w:color w:val="000000"/>
          <w:sz w:val="28"/>
          <w:szCs w:val="28"/>
        </w:rPr>
        <w:t>Acute postinfectious</w:t>
      </w:r>
      <w:r w:rsidR="00194696" w:rsidRPr="00B359E0">
        <w:rPr>
          <w:rFonts w:ascii="Cambria" w:hAnsi="Cambria" w:cs="MinionPro-Regular"/>
          <w:b/>
          <w:bCs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b/>
          <w:bCs/>
          <w:color w:val="000000"/>
          <w:sz w:val="28"/>
          <w:szCs w:val="28"/>
        </w:rPr>
        <w:t>GN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 can also follow other infections with coagulase-positive</w:t>
      </w:r>
      <w:r w:rsidR="00194696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and coagulase-negative staphylococci, Streptococcus pneumoniae, and</w:t>
      </w:r>
      <w:r w:rsidR="00194696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Gram-negative bacteria. </w:t>
      </w:r>
    </w:p>
    <w:p w:rsidR="00194696" w:rsidRPr="00B359E0" w:rsidRDefault="00194696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7C4958" w:rsidRDefault="00E920E3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The clinical course, histopathology, and laboratory</w:t>
      </w:r>
      <w:r w:rsidR="00194696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features are similar to those described fo</w:t>
      </w:r>
      <w:r w:rsidR="00194696" w:rsidRPr="00B359E0">
        <w:rPr>
          <w:rFonts w:ascii="Cambria" w:hAnsi="Cambria" w:cs="MinionPro-Regular"/>
          <w:color w:val="000000"/>
          <w:sz w:val="28"/>
          <w:szCs w:val="28"/>
        </w:rPr>
        <w:t xml:space="preserve">r APSGN. </w:t>
      </w:r>
    </w:p>
    <w:p w:rsidR="00194696" w:rsidRPr="00B359E0" w:rsidRDefault="00E920E3" w:rsidP="007C49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lastRenderedPageBreak/>
        <w:t>For some,</w:t>
      </w:r>
      <w:r w:rsidR="00194696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the terms APSGN and acute postinfectious GN are used synonymously.</w:t>
      </w:r>
      <w:r w:rsidR="00194696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</w:p>
    <w:p w:rsidR="00194696" w:rsidRPr="00B359E0" w:rsidRDefault="00194696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E920E3" w:rsidRPr="00B359E0" w:rsidRDefault="00E920E3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Acute GN can occur after certain fungal, rickettsial, protozoan,</w:t>
      </w:r>
      <w:r w:rsidR="00194696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parasitic, or viral diseases. Among the latter, influenza and parvovirus</w:t>
      </w:r>
      <w:r w:rsidR="00194696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infections are particularly notable.</w:t>
      </w:r>
    </w:p>
    <w:p w:rsidR="00194696" w:rsidRPr="00B359E0" w:rsidRDefault="00194696" w:rsidP="00661AD6">
      <w:pPr>
        <w:autoSpaceDE w:val="0"/>
        <w:autoSpaceDN w:val="0"/>
        <w:bidi w:val="0"/>
        <w:adjustRightInd w:val="0"/>
        <w:spacing w:after="0" w:line="240" w:lineRule="auto"/>
        <w:rPr>
          <w:rFonts w:ascii="Cambria" w:hAnsi="Cambria" w:cs="Avenir-Black"/>
          <w:b/>
          <w:bCs/>
          <w:color w:val="00A6FF"/>
          <w:sz w:val="28"/>
          <w:szCs w:val="28"/>
        </w:rPr>
      </w:pPr>
    </w:p>
    <w:p w:rsidR="00E920E3" w:rsidRPr="00C453AB" w:rsidRDefault="00E920E3" w:rsidP="00661AD6">
      <w:pPr>
        <w:autoSpaceDE w:val="0"/>
        <w:autoSpaceDN w:val="0"/>
        <w:bidi w:val="0"/>
        <w:adjustRightInd w:val="0"/>
        <w:spacing w:after="0" w:line="240" w:lineRule="auto"/>
        <w:rPr>
          <w:rFonts w:ascii="Cambria" w:hAnsi="Cambria" w:cs="Avenir-Black"/>
          <w:b/>
          <w:bCs/>
          <w:color w:val="002060"/>
          <w:sz w:val="32"/>
          <w:szCs w:val="32"/>
        </w:rPr>
      </w:pPr>
      <w:r w:rsidRPr="00C453AB">
        <w:rPr>
          <w:rFonts w:ascii="Cambria" w:hAnsi="Cambria" w:cs="Avenir-Black"/>
          <w:b/>
          <w:bCs/>
          <w:color w:val="002060"/>
          <w:sz w:val="32"/>
          <w:szCs w:val="32"/>
        </w:rPr>
        <w:t>COMPLICATIONS</w:t>
      </w:r>
    </w:p>
    <w:p w:rsidR="00E920E3" w:rsidRPr="00EA4AC0" w:rsidRDefault="00E920E3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b/>
          <w:bCs/>
          <w:color w:val="000000"/>
          <w:sz w:val="28"/>
          <w:szCs w:val="28"/>
        </w:rPr>
      </w:pPr>
      <w:r w:rsidRPr="00B359E0">
        <w:rPr>
          <w:rFonts w:ascii="Cambria" w:hAnsi="Cambria" w:cs="MinionPro-Regular"/>
          <w:b/>
          <w:bCs/>
          <w:color w:val="FF0000"/>
          <w:sz w:val="28"/>
          <w:szCs w:val="28"/>
        </w:rPr>
        <w:t>Acute complications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 result from </w:t>
      </w:r>
      <w:r w:rsidRPr="00EA4AC0">
        <w:rPr>
          <w:rFonts w:ascii="Cambria" w:hAnsi="Cambria" w:cs="MinionPro-Regular"/>
          <w:b/>
          <w:bCs/>
          <w:color w:val="000000"/>
          <w:sz w:val="28"/>
          <w:szCs w:val="28"/>
        </w:rPr>
        <w:t>hypertension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 and </w:t>
      </w:r>
      <w:r w:rsidRPr="00EA4AC0">
        <w:rPr>
          <w:rFonts w:ascii="Cambria" w:hAnsi="Cambria" w:cs="MinionPro-Regular"/>
          <w:b/>
          <w:bCs/>
          <w:color w:val="000000"/>
          <w:sz w:val="28"/>
          <w:szCs w:val="28"/>
        </w:rPr>
        <w:t>acute renal dysfunction.</w:t>
      </w:r>
    </w:p>
    <w:p w:rsidR="009E3925" w:rsidRPr="00B359E0" w:rsidRDefault="009E3925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FC072C" w:rsidRPr="00B359E0" w:rsidRDefault="00E920E3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C453AB">
        <w:rPr>
          <w:rFonts w:ascii="Cambria" w:hAnsi="Cambria" w:cs="MinionPro-Regular"/>
          <w:b/>
          <w:bCs/>
          <w:color w:val="000000" w:themeColor="text1"/>
          <w:sz w:val="28"/>
          <w:szCs w:val="28"/>
        </w:rPr>
        <w:t>Hypertension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 is seen in 60% of patients and is associated</w:t>
      </w:r>
      <w:r w:rsidR="009E3925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="00FC072C" w:rsidRPr="00B359E0">
        <w:rPr>
          <w:rFonts w:ascii="Cambria" w:hAnsi="Cambria" w:cs="MinionPro-Regular"/>
          <w:color w:val="000000"/>
          <w:sz w:val="28"/>
          <w:szCs w:val="28"/>
        </w:rPr>
        <w:t>with hypertensive encephalopathy in 10% of cases. Although the neurologic</w:t>
      </w:r>
      <w:r w:rsidR="009E3925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="00FC072C" w:rsidRPr="00B359E0">
        <w:rPr>
          <w:rFonts w:ascii="Cambria" w:hAnsi="Cambria" w:cs="MinionPro-Regular"/>
          <w:color w:val="000000"/>
          <w:sz w:val="28"/>
          <w:szCs w:val="28"/>
        </w:rPr>
        <w:t>sequelae are often reversible with appropriate management,</w:t>
      </w:r>
      <w:r w:rsidR="009E3925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="00FC072C" w:rsidRPr="00B359E0">
        <w:rPr>
          <w:rFonts w:ascii="Cambria" w:hAnsi="Cambria" w:cs="MinionPro-Regular"/>
          <w:color w:val="000000"/>
          <w:sz w:val="28"/>
          <w:szCs w:val="28"/>
        </w:rPr>
        <w:t>severe prolonged hypertension can lead to intracranial bleeding.</w:t>
      </w:r>
    </w:p>
    <w:p w:rsidR="009E3925" w:rsidRPr="00B359E0" w:rsidRDefault="009E3925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FC072C" w:rsidRPr="00B359E0" w:rsidRDefault="00FC072C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Other potential complications include heart failure, hyperkalemia,</w:t>
      </w:r>
      <w:r w:rsidR="009E3925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hyperphosphatemia, hypocalcemia, acidosis, seizures, and uremia.</w:t>
      </w:r>
      <w:r w:rsidR="009E3925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Acute renal failure can require treatment with dialysis.</w:t>
      </w:r>
    </w:p>
    <w:p w:rsidR="002A68BC" w:rsidRPr="00B359E0" w:rsidRDefault="002A68BC" w:rsidP="00661AD6">
      <w:pPr>
        <w:autoSpaceDE w:val="0"/>
        <w:autoSpaceDN w:val="0"/>
        <w:bidi w:val="0"/>
        <w:adjustRightInd w:val="0"/>
        <w:spacing w:after="0" w:line="240" w:lineRule="auto"/>
        <w:rPr>
          <w:rFonts w:ascii="Cambria" w:hAnsi="Cambria" w:cs="Avenir-Black"/>
          <w:color w:val="00A6FF"/>
          <w:sz w:val="28"/>
          <w:szCs w:val="28"/>
        </w:rPr>
      </w:pPr>
    </w:p>
    <w:p w:rsidR="00FC072C" w:rsidRPr="00EA4AC0" w:rsidRDefault="00FC072C" w:rsidP="00661AD6">
      <w:pPr>
        <w:autoSpaceDE w:val="0"/>
        <w:autoSpaceDN w:val="0"/>
        <w:bidi w:val="0"/>
        <w:adjustRightInd w:val="0"/>
        <w:spacing w:after="0" w:line="240" w:lineRule="auto"/>
        <w:rPr>
          <w:rFonts w:ascii="Cambria" w:hAnsi="Cambria" w:cs="Avenir-Black"/>
          <w:b/>
          <w:bCs/>
          <w:color w:val="002060"/>
          <w:sz w:val="32"/>
          <w:szCs w:val="32"/>
        </w:rPr>
      </w:pPr>
      <w:r w:rsidRPr="00EA4AC0">
        <w:rPr>
          <w:rFonts w:ascii="Cambria" w:hAnsi="Cambria" w:cs="Avenir-Black"/>
          <w:b/>
          <w:bCs/>
          <w:color w:val="002060"/>
          <w:sz w:val="32"/>
          <w:szCs w:val="32"/>
        </w:rPr>
        <w:t>PREVENTION</w:t>
      </w:r>
    </w:p>
    <w:p w:rsidR="00FC072C" w:rsidRPr="00B359E0" w:rsidRDefault="00FC072C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Early systemic antibiotic therapy for streptococcal throat and skin</w:t>
      </w:r>
      <w:r w:rsidR="00D64F9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infections does not eliminate the risk of GN. Family members of</w:t>
      </w:r>
      <w:r w:rsidR="00D64F9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patients with acute GN, especially young children, should be considered</w:t>
      </w:r>
      <w:r w:rsidR="00D64F9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at risk and be cultured for group A β-hemolytic streptococci and</w:t>
      </w:r>
      <w:r w:rsidR="00D64F9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treated if positive. Family pets, particularly dogs, have also been</w:t>
      </w:r>
      <w:r w:rsidR="00D64F9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reported as carriers.</w:t>
      </w:r>
    </w:p>
    <w:p w:rsidR="00D64F97" w:rsidRPr="00B359E0" w:rsidRDefault="00D64F97" w:rsidP="00661AD6">
      <w:pPr>
        <w:autoSpaceDE w:val="0"/>
        <w:autoSpaceDN w:val="0"/>
        <w:bidi w:val="0"/>
        <w:adjustRightInd w:val="0"/>
        <w:spacing w:after="0" w:line="240" w:lineRule="auto"/>
        <w:rPr>
          <w:rFonts w:ascii="Cambria" w:hAnsi="Cambria" w:cs="Avenir-Black"/>
          <w:color w:val="00A6FF"/>
          <w:sz w:val="28"/>
          <w:szCs w:val="28"/>
        </w:rPr>
      </w:pPr>
    </w:p>
    <w:p w:rsidR="00D64F97" w:rsidRPr="00B359E0" w:rsidRDefault="00D64F97" w:rsidP="00661AD6">
      <w:pPr>
        <w:autoSpaceDE w:val="0"/>
        <w:autoSpaceDN w:val="0"/>
        <w:bidi w:val="0"/>
        <w:adjustRightInd w:val="0"/>
        <w:spacing w:after="0" w:line="240" w:lineRule="auto"/>
        <w:rPr>
          <w:rFonts w:ascii="Cambria" w:hAnsi="Cambria" w:cs="Avenir-Black"/>
          <w:color w:val="00A6FF"/>
          <w:sz w:val="28"/>
          <w:szCs w:val="28"/>
        </w:rPr>
      </w:pPr>
    </w:p>
    <w:p w:rsidR="00FC072C" w:rsidRPr="00A04E80" w:rsidRDefault="00FC072C" w:rsidP="00661AD6">
      <w:pPr>
        <w:autoSpaceDE w:val="0"/>
        <w:autoSpaceDN w:val="0"/>
        <w:bidi w:val="0"/>
        <w:adjustRightInd w:val="0"/>
        <w:spacing w:after="0" w:line="240" w:lineRule="auto"/>
        <w:rPr>
          <w:rFonts w:ascii="Cambria" w:hAnsi="Cambria" w:cs="Avenir-Black"/>
          <w:b/>
          <w:bCs/>
          <w:color w:val="002060"/>
          <w:sz w:val="32"/>
          <w:szCs w:val="32"/>
        </w:rPr>
      </w:pPr>
      <w:r w:rsidRPr="00A04E80">
        <w:rPr>
          <w:rFonts w:ascii="Cambria" w:hAnsi="Cambria" w:cs="Avenir-Black"/>
          <w:b/>
          <w:bCs/>
          <w:color w:val="002060"/>
          <w:sz w:val="32"/>
          <w:szCs w:val="32"/>
        </w:rPr>
        <w:t>TREATMENT</w:t>
      </w:r>
    </w:p>
    <w:p w:rsidR="00225ECB" w:rsidRPr="00B359E0" w:rsidRDefault="00FC072C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Management is directed at treating the acute effects of renal insufficiency</w:t>
      </w:r>
      <w:r w:rsidR="00225ECB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and hypertension (see Chapter 535.1). </w:t>
      </w:r>
    </w:p>
    <w:p w:rsidR="00225ECB" w:rsidRPr="00B359E0" w:rsidRDefault="00225ECB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225ECB" w:rsidRPr="00B359E0" w:rsidRDefault="00FC072C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Although a 10 day course</w:t>
      </w:r>
      <w:r w:rsidR="00225ECB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="00DB085E" w:rsidRPr="00B359E0">
        <w:rPr>
          <w:rFonts w:ascii="Cambria" w:hAnsi="Cambria" w:cs="MinionPro-Regular"/>
          <w:color w:val="000000"/>
          <w:sz w:val="28"/>
          <w:szCs w:val="28"/>
        </w:rPr>
        <w:t>of systemic antibiotic therapy with penicillin is recommended to limit</w:t>
      </w:r>
      <w:r w:rsidR="00225ECB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="00DB085E" w:rsidRPr="00B359E0">
        <w:rPr>
          <w:rFonts w:ascii="Cambria" w:hAnsi="Cambria" w:cs="MinionPro-Regular"/>
          <w:color w:val="000000"/>
          <w:sz w:val="28"/>
          <w:szCs w:val="28"/>
        </w:rPr>
        <w:t>the spread of the nephritogenic organisms, antibiotic therapy does not</w:t>
      </w:r>
      <w:r w:rsidR="00225ECB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="00DB085E" w:rsidRPr="00B359E0">
        <w:rPr>
          <w:rFonts w:ascii="Cambria" w:hAnsi="Cambria" w:cs="MinionPro-Regular"/>
          <w:color w:val="000000"/>
          <w:sz w:val="28"/>
          <w:szCs w:val="28"/>
        </w:rPr>
        <w:t xml:space="preserve">affect the natural history of APSGN. </w:t>
      </w:r>
    </w:p>
    <w:p w:rsidR="00225ECB" w:rsidRPr="00B359E0" w:rsidRDefault="00225ECB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DB085E" w:rsidRPr="00B359E0" w:rsidRDefault="00DB085E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This is unlike the GN seen in the</w:t>
      </w:r>
      <w:r w:rsidR="00225ECB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context of ongoing or chronic infections, as noted in Chapter 511.2.</w:t>
      </w:r>
    </w:p>
    <w:p w:rsidR="00AE11BC" w:rsidRPr="00B359E0" w:rsidRDefault="00AE11BC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DB085E" w:rsidRPr="00B359E0" w:rsidRDefault="00DB085E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lastRenderedPageBreak/>
        <w:t>Sodium restriction, diuresis (usually with intravenous furosemide),</w:t>
      </w:r>
      <w:r w:rsidR="00AE11BC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and pharmacotherapy with calcium channel antagonists, vasodilators,</w:t>
      </w:r>
      <w:r w:rsidR="00AE11BC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or angiotensin-converting enzyme inhibitors, are standard therapies</w:t>
      </w:r>
      <w:r w:rsidR="00AE11BC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used to treat hypertension.</w:t>
      </w:r>
    </w:p>
    <w:p w:rsidR="000C5ACA" w:rsidRPr="00B359E0" w:rsidRDefault="000C5ACA" w:rsidP="00661AD6">
      <w:pPr>
        <w:autoSpaceDE w:val="0"/>
        <w:autoSpaceDN w:val="0"/>
        <w:bidi w:val="0"/>
        <w:adjustRightInd w:val="0"/>
        <w:spacing w:after="0" w:line="240" w:lineRule="auto"/>
        <w:rPr>
          <w:rFonts w:ascii="Cambria" w:hAnsi="Cambria" w:cs="Avenir-Black"/>
          <w:color w:val="00A6FF"/>
          <w:sz w:val="28"/>
          <w:szCs w:val="28"/>
        </w:rPr>
      </w:pPr>
    </w:p>
    <w:p w:rsidR="00DB085E" w:rsidRPr="0002579C" w:rsidRDefault="00DB085E" w:rsidP="00661AD6">
      <w:pPr>
        <w:autoSpaceDE w:val="0"/>
        <w:autoSpaceDN w:val="0"/>
        <w:bidi w:val="0"/>
        <w:adjustRightInd w:val="0"/>
        <w:spacing w:after="0" w:line="240" w:lineRule="auto"/>
        <w:rPr>
          <w:rFonts w:ascii="Cambria" w:hAnsi="Cambria" w:cs="Avenir-Black"/>
          <w:b/>
          <w:bCs/>
          <w:color w:val="002060"/>
          <w:sz w:val="28"/>
          <w:szCs w:val="28"/>
        </w:rPr>
      </w:pPr>
      <w:r w:rsidRPr="0002579C">
        <w:rPr>
          <w:rFonts w:ascii="Cambria" w:hAnsi="Cambria" w:cs="Avenir-Black"/>
          <w:b/>
          <w:bCs/>
          <w:color w:val="002060"/>
          <w:sz w:val="28"/>
          <w:szCs w:val="28"/>
        </w:rPr>
        <w:t>PROGNOSIS</w:t>
      </w:r>
    </w:p>
    <w:p w:rsidR="00AC59F3" w:rsidRPr="00B359E0" w:rsidRDefault="00DB085E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Complete recovery occurs in &gt;95% of children with APSGN. Recurrences</w:t>
      </w:r>
      <w:r w:rsidR="000C5ACA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are extremely rare. Mortality in the acute stage can be avoided</w:t>
      </w:r>
      <w:r w:rsidR="000C5ACA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by appropriate management of acute renal failure, cardiac failure,</w:t>
      </w:r>
      <w:r w:rsidR="00AC59F3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and hypertension. </w:t>
      </w:r>
    </w:p>
    <w:p w:rsidR="00AC59F3" w:rsidRPr="00B359E0" w:rsidRDefault="00AC59F3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DB085E" w:rsidRPr="00B359E0" w:rsidRDefault="00DB085E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Infrequently, the acute phase is severe and leads</w:t>
      </w:r>
      <w:r w:rsidR="00AC59F3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to glomerulosclerosis and chronic renal disease in &lt;2% of affected</w:t>
      </w:r>
      <w:r w:rsidR="00AC59F3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children.</w:t>
      </w:r>
    </w:p>
    <w:p w:rsidR="00AC59F3" w:rsidRPr="00B359E0" w:rsidRDefault="00AC59F3" w:rsidP="00661AD6">
      <w:pPr>
        <w:autoSpaceDE w:val="0"/>
        <w:autoSpaceDN w:val="0"/>
        <w:bidi w:val="0"/>
        <w:adjustRightInd w:val="0"/>
        <w:spacing w:after="0" w:line="240" w:lineRule="auto"/>
        <w:rPr>
          <w:rFonts w:ascii="Cambria" w:hAnsi="Cambria" w:cs="Avenir-Black"/>
          <w:color w:val="009400"/>
          <w:sz w:val="28"/>
          <w:szCs w:val="28"/>
        </w:rPr>
      </w:pPr>
    </w:p>
    <w:p w:rsidR="00974C1F" w:rsidRPr="00B359E0" w:rsidRDefault="00974C1F" w:rsidP="00661AD6">
      <w:pPr>
        <w:autoSpaceDE w:val="0"/>
        <w:autoSpaceDN w:val="0"/>
        <w:bidi w:val="0"/>
        <w:adjustRightInd w:val="0"/>
        <w:spacing w:after="0" w:line="240" w:lineRule="auto"/>
        <w:rPr>
          <w:rFonts w:ascii="Cambria" w:hAnsi="Cambria" w:cs="Avenir-Heavy"/>
          <w:b/>
          <w:bCs/>
          <w:color w:val="000000"/>
          <w:sz w:val="36"/>
          <w:szCs w:val="36"/>
        </w:rPr>
      </w:pPr>
      <w:r w:rsidRPr="00B359E0">
        <w:rPr>
          <w:rFonts w:ascii="Cambria" w:hAnsi="Cambria" w:cs="Avenir-Black"/>
          <w:b/>
          <w:bCs/>
          <w:color w:val="009400"/>
          <w:sz w:val="36"/>
          <w:szCs w:val="36"/>
        </w:rPr>
        <w:t xml:space="preserve">511.2 </w:t>
      </w:r>
      <w:r w:rsidRPr="00B359E0">
        <w:rPr>
          <w:rFonts w:ascii="Cambria" w:hAnsi="Cambria" w:cs="Avenir-Heavy"/>
          <w:b/>
          <w:bCs/>
          <w:color w:val="000000"/>
          <w:sz w:val="36"/>
          <w:szCs w:val="36"/>
        </w:rPr>
        <w:t>Other Chronic Infections</w:t>
      </w:r>
    </w:p>
    <w:p w:rsidR="00974C1F" w:rsidRPr="00B359E0" w:rsidRDefault="00974C1F" w:rsidP="00661AD6">
      <w:pPr>
        <w:autoSpaceDE w:val="0"/>
        <w:autoSpaceDN w:val="0"/>
        <w:bidi w:val="0"/>
        <w:adjustRightInd w:val="0"/>
        <w:spacing w:after="0" w:line="240" w:lineRule="auto"/>
        <w:rPr>
          <w:rFonts w:ascii="Cambria" w:hAnsi="Cambria" w:cs="Avenir-LightOblique"/>
          <w:b/>
          <w:bCs/>
          <w:i/>
          <w:iCs/>
          <w:color w:val="00009A"/>
          <w:sz w:val="36"/>
          <w:szCs w:val="36"/>
        </w:rPr>
      </w:pPr>
      <w:r w:rsidRPr="00B359E0">
        <w:rPr>
          <w:rFonts w:ascii="Cambria" w:hAnsi="Cambria" w:cs="Avenir-LightOblique"/>
          <w:b/>
          <w:bCs/>
          <w:i/>
          <w:iCs/>
          <w:color w:val="00009A"/>
          <w:sz w:val="36"/>
          <w:szCs w:val="36"/>
        </w:rPr>
        <w:t>Cynthia G. Pan and Ellis D. Avner</w:t>
      </w:r>
    </w:p>
    <w:p w:rsidR="00D23412" w:rsidRPr="00B359E0" w:rsidRDefault="00974C1F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GN is a recognized complication of various chronic infections. Classic</w:t>
      </w:r>
      <w:r w:rsidR="00A92DF1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examples include bacterial endocarditis caused by viridans streptococcus</w:t>
      </w:r>
      <w:r w:rsidR="00E96440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and other organisms, and</w:t>
      </w:r>
      <w:r w:rsidR="00E96440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ventriculoatrial shunts infected with</w:t>
      </w:r>
      <w:r w:rsidR="00D23412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Staphylococcus epidermidis. </w:t>
      </w:r>
    </w:p>
    <w:p w:rsidR="00D23412" w:rsidRPr="00B359E0" w:rsidRDefault="00D23412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D23412" w:rsidRPr="00B359E0" w:rsidRDefault="00974C1F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Other infections, observed less commonly</w:t>
      </w:r>
      <w:r w:rsidR="00D23412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in children than in adults, include hepatitis B virus, hepatitis C virus,</w:t>
      </w:r>
      <w:r w:rsidR="00D23412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syphilis, and candidiasis. </w:t>
      </w:r>
    </w:p>
    <w:p w:rsidR="00D23412" w:rsidRPr="00B359E0" w:rsidRDefault="00D23412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D23412" w:rsidRPr="00B359E0" w:rsidRDefault="00974C1F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Parasitic infections associated with glomerular</w:t>
      </w:r>
      <w:r w:rsidR="00D23412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disease include malaria, schistosomiasis, leishmaniasis, filariasis,</w:t>
      </w:r>
      <w:r w:rsidR="00D23412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hydatid disease, trypanosomiasis, and toxoplasmosis. </w:t>
      </w:r>
    </w:p>
    <w:p w:rsidR="00D23412" w:rsidRPr="00B359E0" w:rsidRDefault="00D23412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D23412" w:rsidRPr="00B359E0" w:rsidRDefault="00974C1F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In each condition,</w:t>
      </w:r>
      <w:r w:rsidR="00D23412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the infecting organism has low virulence and the host is chronically</w:t>
      </w:r>
      <w:r w:rsidR="00D23412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infected with foreign antigen. In the presence of high levels of</w:t>
      </w:r>
      <w:r w:rsidR="00D23412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circulating antigen, the host’s antibody response leads to formation of</w:t>
      </w:r>
      <w:r w:rsidR="00D23412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immune complexes that deposit in the kidneys and initiate glomerular</w:t>
      </w:r>
      <w:r w:rsidR="00D23412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inflammation. </w:t>
      </w:r>
    </w:p>
    <w:p w:rsidR="00D23412" w:rsidRPr="00B359E0" w:rsidRDefault="00D23412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974C1F" w:rsidRPr="00B359E0" w:rsidRDefault="00974C1F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Foreign antigens can also stimulate an autoimmune</w:t>
      </w:r>
      <w:r w:rsidR="00D23412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response through the production of antibodies that cross-react with</w:t>
      </w:r>
      <w:r w:rsidR="00D23412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such antigens incorrectly “recognized” as glomerular structural</w:t>
      </w:r>
      <w:r w:rsidR="00771BC6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components.</w:t>
      </w:r>
    </w:p>
    <w:p w:rsidR="00771BC6" w:rsidRPr="00B359E0" w:rsidRDefault="00771BC6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974C1F" w:rsidRPr="00B359E0" w:rsidRDefault="00974C1F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lastRenderedPageBreak/>
        <w:t>The renal histopathology can resemble poststreptococcal GN, membranous</w:t>
      </w:r>
      <w:r w:rsidR="00771BC6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GN, or membranoproliferative GN. The clinical manifestations</w:t>
      </w:r>
      <w:r w:rsidR="00771BC6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are generally those of an acute nephritic or nephrotic syndrome.</w:t>
      </w:r>
    </w:p>
    <w:p w:rsidR="00771BC6" w:rsidRPr="00B359E0" w:rsidRDefault="00771BC6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E306B7" w:rsidRPr="00B359E0" w:rsidRDefault="00974C1F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The serum C3 and CH50 complement levels are often decreased.</w:t>
      </w:r>
      <w:r w:rsidR="00E306B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In HIV-associated nephropathy, direct viral infection of nephrons</w:t>
      </w:r>
      <w:r w:rsidR="00E306B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occurs because renal cells express a variety of lymphocyte chemokine</w:t>
      </w:r>
      <w:r w:rsidR="00E306B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receptors that are essential for and facilitate viral invasion. </w:t>
      </w:r>
    </w:p>
    <w:p w:rsidR="00E306B7" w:rsidRPr="00B359E0" w:rsidRDefault="00E306B7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E306B7" w:rsidRPr="00B359E0" w:rsidRDefault="00974C1F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The</w:t>
      </w:r>
      <w:r w:rsidR="00E306B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renal expression of HIV infection is quite variable and includes an</w:t>
      </w:r>
      <w:r w:rsidR="00E306B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immune complex injury and a direct cytopathic effect. The classic</w:t>
      </w:r>
      <w:r w:rsidR="00E306B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histopathologic lesion of HIV-associated nephropathy is focal segmental</w:t>
      </w:r>
      <w:r w:rsidR="00E306B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glomerulosclerosis, but systemic lupus erythematosus–like</w:t>
      </w:r>
      <w:r w:rsidR="00E306B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glomerulonephritis, immunoglobulin A nephropathy, and membranous</w:t>
      </w:r>
      <w:r w:rsidR="00E306B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nephropathy have been reported. </w:t>
      </w:r>
    </w:p>
    <w:p w:rsidR="00E306B7" w:rsidRPr="00B359E0" w:rsidRDefault="00E306B7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974C1F" w:rsidRPr="00B359E0" w:rsidRDefault="00974C1F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In the era of antiretroviral</w:t>
      </w:r>
      <w:r w:rsidR="00E306B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therapy, the decline in mortality has led to the increased recognition</w:t>
      </w:r>
      <w:r w:rsidR="00E306B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of renal disorders as an important complication to perinatally</w:t>
      </w:r>
      <w:r w:rsidR="00E306B7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HIV-infected children.</w:t>
      </w:r>
    </w:p>
    <w:p w:rsidR="00C64C0E" w:rsidRPr="00B359E0" w:rsidRDefault="00C64C0E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C64C0E" w:rsidRPr="00B359E0" w:rsidRDefault="00974C1F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Prompt eradication of any infection before severe glomerular injury</w:t>
      </w:r>
      <w:r w:rsidR="00C64C0E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occurs usually results in resolution of the GN. Progression to end-stage</w:t>
      </w:r>
      <w:r w:rsidR="00C64C0E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renal failure has been described but is uncommon. Spontaneous resolution</w:t>
      </w:r>
      <w:r w:rsidR="00C64C0E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of hepatitis B infection is common in children (30-50%) and</w:t>
      </w:r>
      <w:r w:rsidR="00C64C0E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 xml:space="preserve">results in remission of the glomerulopathy. </w:t>
      </w:r>
    </w:p>
    <w:p w:rsidR="00C64C0E" w:rsidRPr="00B359E0" w:rsidRDefault="00C64C0E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974C1F" w:rsidRPr="00B359E0" w:rsidRDefault="00974C1F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  <w:r w:rsidRPr="00B359E0">
        <w:rPr>
          <w:rFonts w:ascii="Cambria" w:hAnsi="Cambria" w:cs="MinionPro-Regular"/>
          <w:color w:val="000000"/>
          <w:sz w:val="28"/>
          <w:szCs w:val="28"/>
        </w:rPr>
        <w:t>Specific antivirals, interferon</w:t>
      </w:r>
      <w:r w:rsidR="00C64C0E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therapy, plasmapheresis, and immunosuppressive treatment have</w:t>
      </w:r>
      <w:r w:rsidR="00C64C0E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all been used successfully in adults with hepatitis C disease, but no</w:t>
      </w:r>
      <w:r w:rsidR="00C64C0E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controlled trials with any of these agents have been performed in</w:t>
      </w:r>
      <w:r w:rsidR="00C64C0E" w:rsidRPr="00B359E0">
        <w:rPr>
          <w:rFonts w:ascii="Cambria" w:hAnsi="Cambria" w:cs="MinionPro-Regular"/>
          <w:color w:val="000000"/>
          <w:sz w:val="28"/>
          <w:szCs w:val="28"/>
        </w:rPr>
        <w:t xml:space="preserve"> </w:t>
      </w:r>
      <w:r w:rsidRPr="00B359E0">
        <w:rPr>
          <w:rFonts w:ascii="Cambria" w:hAnsi="Cambria" w:cs="MinionPro-Regular"/>
          <w:color w:val="000000"/>
          <w:sz w:val="28"/>
          <w:szCs w:val="28"/>
        </w:rPr>
        <w:t>pediatric patients.</w:t>
      </w:r>
    </w:p>
    <w:p w:rsidR="006C1BB6" w:rsidRPr="00B359E0" w:rsidRDefault="006C1BB6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6C1BB6" w:rsidRPr="00B359E0" w:rsidRDefault="006C1BB6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6C1BB6" w:rsidRPr="00B359E0" w:rsidRDefault="006C1BB6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6C1BB6" w:rsidRPr="00B359E0" w:rsidRDefault="006C1BB6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6C1BB6" w:rsidRPr="00B359E0" w:rsidRDefault="006C1BB6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6C1BB6" w:rsidRPr="00B359E0" w:rsidRDefault="006C1BB6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6C1BB6" w:rsidRPr="00B359E0" w:rsidRDefault="006C1BB6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6C1BB6" w:rsidRPr="00B359E0" w:rsidRDefault="006C1BB6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6C1BB6" w:rsidRPr="00B359E0" w:rsidRDefault="006C1BB6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6C1BB6" w:rsidRPr="00B359E0" w:rsidRDefault="006C1BB6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6C1BB6" w:rsidRPr="00B359E0" w:rsidRDefault="006C1BB6" w:rsidP="00661AD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</w:rPr>
      </w:pPr>
    </w:p>
    <w:p w:rsidR="007C3168" w:rsidRPr="00B359E0" w:rsidRDefault="006C1BB6" w:rsidP="0006297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mbria" w:hAnsi="Cambria" w:cs="MinionPro-Regular"/>
          <w:color w:val="000000"/>
          <w:sz w:val="28"/>
          <w:szCs w:val="28"/>
          <w:rtl/>
        </w:rPr>
      </w:pPr>
      <w:r w:rsidRPr="00B359E0">
        <w:rPr>
          <w:rFonts w:ascii="Cambria" w:hAnsi="Cambria" w:cs="MinionPro-Regular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170881" cy="4581525"/>
            <wp:effectExtent l="19050" t="0" r="1319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610" cy="4582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3168" w:rsidRPr="00B359E0">
        <w:rPr>
          <w:rFonts w:ascii="Cambria" w:hAnsi="Cambria" w:cs="MinionPro-Regular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000625" cy="8519137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8519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3168" w:rsidRPr="00B359E0" w:rsidSect="00BD53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E32" w:rsidRDefault="00CC6E32" w:rsidP="0025512B">
      <w:pPr>
        <w:spacing w:after="0" w:line="240" w:lineRule="auto"/>
      </w:pPr>
      <w:r>
        <w:separator/>
      </w:r>
    </w:p>
  </w:endnote>
  <w:endnote w:type="continuationSeparator" w:id="1">
    <w:p w:rsidR="00CC6E32" w:rsidRDefault="00CC6E32" w:rsidP="0025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-Black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Avenir-Heavy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Avenir-LightOblique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inionPro-Regular">
    <w:panose1 w:val="00000000000000000000"/>
    <w:charset w:val="B2"/>
    <w:family w:val="roman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105" w:rsidRDefault="00CB01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52436048"/>
      <w:docPartObj>
        <w:docPartGallery w:val="Page Numbers (Bottom of Page)"/>
        <w:docPartUnique/>
      </w:docPartObj>
    </w:sdtPr>
    <w:sdtContent>
      <w:p w:rsidR="0025512B" w:rsidRDefault="0025512B">
        <w:pPr>
          <w:pStyle w:val="Footer"/>
          <w:jc w:val="center"/>
        </w:pPr>
        <w:fldSimple w:instr=" PAGE   \* MERGEFORMAT ">
          <w:r w:rsidR="00CB0105">
            <w:rPr>
              <w:noProof/>
              <w:rtl/>
            </w:rPr>
            <w:t>1</w:t>
          </w:r>
        </w:fldSimple>
      </w:p>
    </w:sdtContent>
  </w:sdt>
  <w:p w:rsidR="0025512B" w:rsidRDefault="002551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105" w:rsidRDefault="00CB01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E32" w:rsidRDefault="00CC6E32" w:rsidP="0025512B">
      <w:pPr>
        <w:spacing w:after="0" w:line="240" w:lineRule="auto"/>
      </w:pPr>
      <w:r>
        <w:separator/>
      </w:r>
    </w:p>
  </w:footnote>
  <w:footnote w:type="continuationSeparator" w:id="1">
    <w:p w:rsidR="00CC6E32" w:rsidRDefault="00CC6E32" w:rsidP="00255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105" w:rsidRDefault="00CB01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105" w:rsidRPr="00CB0105" w:rsidRDefault="00CB0105" w:rsidP="00CB0105">
    <w:pPr>
      <w:pStyle w:val="Header"/>
      <w:rPr>
        <w:b/>
        <w:bCs/>
        <w:u w:val="single"/>
      </w:rPr>
    </w:pPr>
    <w:r w:rsidRPr="00CB0105">
      <w:rPr>
        <w:b/>
        <w:bCs/>
        <w:u w:val="single"/>
      </w:rPr>
      <w:t>Glomerulonephritis associated with infections</w:t>
    </w:r>
  </w:p>
  <w:p w:rsidR="00572C3C" w:rsidRDefault="00572C3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105" w:rsidRDefault="00CB010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AE3"/>
    <w:rsid w:val="0002579C"/>
    <w:rsid w:val="0006297E"/>
    <w:rsid w:val="000C5ACA"/>
    <w:rsid w:val="00194696"/>
    <w:rsid w:val="00220082"/>
    <w:rsid w:val="00225ECB"/>
    <w:rsid w:val="0025512B"/>
    <w:rsid w:val="00260755"/>
    <w:rsid w:val="002713C1"/>
    <w:rsid w:val="00292E3B"/>
    <w:rsid w:val="002A68BC"/>
    <w:rsid w:val="002D4CF4"/>
    <w:rsid w:val="00393AC9"/>
    <w:rsid w:val="003C64AA"/>
    <w:rsid w:val="00430F9C"/>
    <w:rsid w:val="00480CAA"/>
    <w:rsid w:val="004B10C4"/>
    <w:rsid w:val="004D60AA"/>
    <w:rsid w:val="004E111C"/>
    <w:rsid w:val="005117D6"/>
    <w:rsid w:val="00572C3C"/>
    <w:rsid w:val="005F708F"/>
    <w:rsid w:val="00650296"/>
    <w:rsid w:val="00661AD6"/>
    <w:rsid w:val="00682BBB"/>
    <w:rsid w:val="006A262F"/>
    <w:rsid w:val="006A74DF"/>
    <w:rsid w:val="006C1BB6"/>
    <w:rsid w:val="00716813"/>
    <w:rsid w:val="007611B9"/>
    <w:rsid w:val="00771BC6"/>
    <w:rsid w:val="007B1E2F"/>
    <w:rsid w:val="007C3168"/>
    <w:rsid w:val="007C4958"/>
    <w:rsid w:val="008116DE"/>
    <w:rsid w:val="00887A44"/>
    <w:rsid w:val="008A2CCA"/>
    <w:rsid w:val="008C0E72"/>
    <w:rsid w:val="009256D7"/>
    <w:rsid w:val="00932B45"/>
    <w:rsid w:val="00974C1F"/>
    <w:rsid w:val="0098385F"/>
    <w:rsid w:val="009B5AE3"/>
    <w:rsid w:val="009C079C"/>
    <w:rsid w:val="009E3925"/>
    <w:rsid w:val="00A04E80"/>
    <w:rsid w:val="00A0575B"/>
    <w:rsid w:val="00A34C4C"/>
    <w:rsid w:val="00A8225F"/>
    <w:rsid w:val="00A92DF1"/>
    <w:rsid w:val="00AC59F3"/>
    <w:rsid w:val="00AE11BC"/>
    <w:rsid w:val="00B359E0"/>
    <w:rsid w:val="00B57C07"/>
    <w:rsid w:val="00B86D27"/>
    <w:rsid w:val="00BB2882"/>
    <w:rsid w:val="00BC4332"/>
    <w:rsid w:val="00BD53D6"/>
    <w:rsid w:val="00C0066B"/>
    <w:rsid w:val="00C30CB8"/>
    <w:rsid w:val="00C453AB"/>
    <w:rsid w:val="00C64C0E"/>
    <w:rsid w:val="00C676ED"/>
    <w:rsid w:val="00CB0105"/>
    <w:rsid w:val="00CB6B09"/>
    <w:rsid w:val="00CC6E32"/>
    <w:rsid w:val="00CE4645"/>
    <w:rsid w:val="00D23412"/>
    <w:rsid w:val="00D64F97"/>
    <w:rsid w:val="00DB085E"/>
    <w:rsid w:val="00DF0250"/>
    <w:rsid w:val="00E306B7"/>
    <w:rsid w:val="00E609BC"/>
    <w:rsid w:val="00E920E3"/>
    <w:rsid w:val="00E9267D"/>
    <w:rsid w:val="00E96440"/>
    <w:rsid w:val="00EA4AC0"/>
    <w:rsid w:val="00EE734A"/>
    <w:rsid w:val="00EF4BBB"/>
    <w:rsid w:val="00F26EA2"/>
    <w:rsid w:val="00F70649"/>
    <w:rsid w:val="00FB18C6"/>
    <w:rsid w:val="00FC072C"/>
    <w:rsid w:val="00FC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1B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A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51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12B"/>
  </w:style>
  <w:style w:type="paragraph" w:styleId="Footer">
    <w:name w:val="footer"/>
    <w:basedOn w:val="Normal"/>
    <w:link w:val="FooterChar"/>
    <w:uiPriority w:val="99"/>
    <w:unhideWhenUsed/>
    <w:rsid w:val="002551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-Black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Avenir-Heavy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Avenir-LightOblique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inionPro-Regular">
    <w:panose1 w:val="00000000000000000000"/>
    <w:charset w:val="B2"/>
    <w:family w:val="roman"/>
    <w:notTrueType/>
    <w:pitch w:val="default"/>
    <w:sig w:usb0="00002001" w:usb1="00000000" w:usb2="00000000" w:usb3="00000000" w:csb0="0000004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00574"/>
    <w:rsid w:val="00400574"/>
    <w:rsid w:val="00675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548C0FF5E243DEACFF9333C535AF9D">
    <w:name w:val="E4548C0FF5E243DEACFF9333C535AF9D"/>
    <w:rsid w:val="00400574"/>
    <w:pPr>
      <w:bidi/>
    </w:pPr>
  </w:style>
  <w:style w:type="paragraph" w:customStyle="1" w:styleId="F415916F1D1E4C6AA316EE00725DA47C">
    <w:name w:val="F415916F1D1E4C6AA316EE00725DA47C"/>
    <w:rsid w:val="00400574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11</Pages>
  <Words>2012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ALBOSTAN</dc:creator>
  <cp:lastModifiedBy>ALBOSTAN</cp:lastModifiedBy>
  <cp:revision>79</cp:revision>
  <dcterms:created xsi:type="dcterms:W3CDTF">2018-05-12T20:05:00Z</dcterms:created>
  <dcterms:modified xsi:type="dcterms:W3CDTF">2018-05-31T07:54:00Z</dcterms:modified>
</cp:coreProperties>
</file>